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2016/414 vom 27. März 2019</w:t>
      </w:r>
    </w:p>
    <w:p>
      <w:r>
        <w:t>Sg Versicherungsgericht, 2019-03-27, DE</w:t>
      </w:r>
    </w:p>
    <w:p>
      <w:r>
        <w:rPr>
          <w:b/>
        </w:rPr>
        <w:t xml:space="preserve">Quelle: </w:t>
      </w:r>
      <w:r>
        <w:t>https://mcp.opencaselaw.ch/entscheid/sg_publikationen_IV 2016_414</w:t>
      </w:r>
    </w:p>
    <w:p>
      <w:r>
        <w:t>FR: SG_VERSICHERUNGSGERICHT IV 2016/414 du 27 mars 2019</w:t>
      </w:r>
    </w:p>
    <w:p>
      <w:r>
        <w:t>IT: SG_VERSICHERUNGSGERICHT IV 2016/414 del 27 marzo 2019</w:t>
      </w:r>
    </w:p>
    <w:p>
      <w:pPr>
        <w:pStyle w:val="Heading2"/>
      </w:pPr>
      <w:r>
        <w:t>Regeste</w:t>
      </w:r>
    </w:p>
    <w:p>
      <w:r>
        <w:t>Art. 28 und 29 IVG. Kommt dem medizinischen Gutachten Beweiswert zu, ist auf die medizinisch-theoretisch ermittelte Arbeitsfähigkeit abzustellen, auch wenn der Versicherte auf dem ersten Arbeitsmarkt während über zwei Jahren keine Stelle gefunden hat. Die Höhe eines allfälligen Tabellenlohnabzugs hängt von sämtlichen persönlichen und beruflichen Umständen des konkreten Einzelfalls ab (Entscheid des Versicherungsgerichts des Kantons St. Gallen vom 27. März 2019, IV 2016/414).</w:t>
      </w:r>
    </w:p>
    <w:p>
      <w:pPr>
        <w:pStyle w:val="Heading2"/>
      </w:pPr>
      <w:r>
        <w:t>Erwägungen</w:t>
      </w:r>
    </w:p>
    <w:p>
      <w:r>
        <w:rPr>
          <w:b/>
        </w:rPr>
        <w:t>E. 1</w:t>
      </w:r>
    </w:p>
    <w:p>
      <w:r>
        <w:t>1.1  Anspruch auf eine 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1.2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(vgl. Art. 29 Abs. 1 IVG). 1.3  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 28 Abs. 1 lit. b IVG früher zurückgelegte Zeiten angerechnet (Art. 29bis der Verordnung über die Invalidenversicherung [IVV; SR 831.201]).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1.5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Das Gericht hat seinen Entscheid, sofern das Gesetz nicht etwas Abweichendes vorsieht, nach dem Beweisgrad der überwiegenden Wahrscheinlichkeit zu fällen (vgl. BGE 126 V 360 E. 5b; BGE 125 V 195 E. 2, je mit Hinweisen).</w:t>
      </w:r>
    </w:p>
    <w:p>
      <w:r>
        <w:rPr>
          <w:b/>
        </w:rPr>
        <w:t>E. 2</w:t>
      </w:r>
    </w:p>
    <w:p>
      <w:r>
        <w:t>2.1  Der Beschwerdeführer hat sich am 11. Januar 2013 erneut bei der Beschwerdegegnerin zum Bezug von Leistungen angemeldet. Die Karenzfrist von sechs Monaten seit der Anmeldung (Art. 29 Abs. 1 IVG) dauerte somit bis 11. Juli 2013. Frühestmöglicher Rentenbeginn ist somit der 1. Juli 2013 (Art. 29 Abs. 3 IVG). Seit der Aufhebung seiner auf den Zeitraum von März bis Mai 1990 befristeten Invalidenrente (vgl. IV-act. 13 bis 15) waren mehr als drei Jahre vergangen, sodass der Beschwerdeführer das Wartejahr gemäss Art. 28 IVG erneut zu bestehen hatte (vgl. Art. 29bis IVV). 2.2  Die Beschwerdegegnerin stützt sich für die Einschätzung der Arbeitsfähigkeit auf das MGSG-Gutachten vom 4. Juni 2014. Dabei handelt es sich um ein polydisziplinäres orthopädisch-neurologisch-psychiatrisch-internistisches Gutachten, erstellt durch Dr. med. I.___, Spezialarzt Orthopädie FMH, Dr. med. J.___, Facharzt für Psychiatrie und Psychotherapie, Dr. med. K.___, Spezialarzt Neurologie FMH, und Dr. med. L.___, Spezialarzt FMH für Innere Medizin (IV-act. 137). Der Beschwerdeführer bringt gegen dieses Gutachten nur vor, an der medizinisch-theoretischen Arbeitsfähigkeit von 75% müsse aufgrund der gescheiterten beruflichen Eingliederung gezweifelt werden. Im Rahmen des Untersuchungsgrundsatzes ist zu prüfen, ob das Gutachten den beweisrechtlichen Anforderungen genügt. 2.3  Die Ergebnisse des MGSG-Gutachten betreffend Schmerzen und Einschränkungen des Rückens, der Beine und der Füsse weichen insofern von den früheren Angaben von MEDAS, BEFAS, Kreisarzt (vgl. etwa act. G4.2/1-12 f.) und den behandelnden Ärzten ab, als die diesbezüglichen Diagnosen keine Auswirkung auf die Arbeitsfähigkeit haben sollen. Besonders Dr. I.___ bringt im orthopädischen Teilgutachten sein Unverständnis für die früheren Einschätzungen zum Ausdruck und hält fest, es liege seit jeher eine 100%ige Arbeitsfähigkeit als Koch und Metzger respektive als Hilfsarbeiter in einer Reinigungsfirma bei voller Stundenpräsenz vor (IV-act. 137-10 f. und 137-58). 2.4  Der Beschwerdeführer erlitt am 13. März 1989 bei einem Verkehrsunfall unter anderem eine ausgedehnte offene Femurtrümmerfraktur links. Am 14. März 1989 wurde er am Bein operiert (Osteosynthese mit dynamischer Hüftschraube), dann erneut am 21. März 1989 (vgl. act. G4.2/1-37 und 4-4). Bis 31. Dezember 1989 bestand gemäss Dr. med. M.___, FMH Phys. Medizin + Rehabilitation, vom Ärztlichen Dienst der SUVA Rehabilitationsklinik Bellikon eine volle Arbeitsunfähigkeit, ab 1. Januar 1990 eine Arbeitsfähigkeit von 50% (vgl. act. G4.2/1-24). Der anfänglich gute Heilverlauf protrahierte sich dann aber, sodass die Physiotherapie bis Mitte Mai 1990 weitergeführt wurde und die Arbeitsfähigkeit von 50% gemäss dem Kreisarzt der SUVA, Dr. N.___, bis Ende Mai 1990 fortdauerte (act. G4.2/1-12). Dass nach dem Unfall eine vollständige Arbeitsunfähigkeit angestammt wie adaptiert vorgelegen hat, leuchtet ein. Weshalb diese Arbeitsunfähigkeit entgegen den vorhandenen Fremd- und IV-Akten nicht bis Ende 1989 vollständig und bis Ende Mai 1990 zu 50% fortbestanden haben soll, erschliesst sich aus dem MGSG-Gutachten nicht. Es ist deshalb davon auszugehen, dass der Beschwerdeführer während mehr als einem Jahr ohne wesentlichen Unterbruch durchschnittlich mindestens 40% arbeitsunfähig gewesen ist. Damit war eine der Voraussetzungen für den Anspruch auf eine Invalidenrente, das Wartejahr, erfüllt (vgl. Art. 28 IVG), weshalb von März bis Mai 1990 auch eine halbe Invalidenrente ausgerichtet wurde (vgl. IV-act. 13 bis 15). Die Angaben Dr. I.___s, der Beschwerdeführer sei von jeher 100% arbeitsfähig gewesen, überzeugen folglich nicht. 2.5  Vorliegend ist für die Prüfung des Rentenanspruchs relevant, ob der Beschwerdeführer nach Ablauf der Karenzfrist (Art. 29 IVG), mithin ab Juli 2013, während eines Jahres ohne wesentlichen Unterbruch durchschnittlich mindestens 40% arbeitsunfähig gewesen war und nach Ablauf dieses Jahres zu mindestens 40% invalid war. Für den Zeitraum ab Juli 2012 hat dem Beschwerdeführer in somatischer Hinsicht niemand eine Arbeitsunfähigkeit attestiert. Die SUVA bzw. deren Kreisarzt erachtete die Tätigkeit als Koch ab Juni 1990 wieder als zumutbar, wobei eine Behinderung beim längeren Stehen und Gehen auf harten Böden und beim Heben und Tragen von Lasten anerkannt und deshalb eine SUVA-Rente von 20% zugesprochen wurde (vgl. act. G4.2/1-12). Die BEFAS hielt 1993 fest, aus somatischer Sicht sei der Beschwerdeführer fähig zu ganztägiger, beinschonender Tätigkeit in vorwiegend sitzender oder wechselnder Position, wobei er bis 20 kg Last heben und bis 10 kg tragen dürfe. Auch die MEDAS ging nach einer vorübergehenden Gesundheitsverschlechterung von einer neuerlichen Besserung der Arbeitsfähigkeit von steigerbar bis 80% aus, wobei sie die psychischen Aspekte bereits berücksichtigte (IV-act. 66-21 f.). Im Bericht der Hausärztin, Dr. med. E.___, Allgemeine Medizin FMH, vom 12. April 2013 standen ebenfalls die psychischen Einschränkungen im Vordergrund. Dr. E.___ hielt insbesondere fest, der Beschwerdeführer reagiere auf anhaltende Leistungsanforderung im Sinne von Überforderung mit jeweiliger Verschlechterung der psychischen Befindlichkeit bis zur Entgleisung (IV-act. 111-3). Schliesslich attestierte auch Dr. G.___, welcher die Diagnose COPD und Asthma gestellt hatte, dem Beschwerdeführer am 6. September 2016 für körperlich nicht belastende Tätigkeiten eine 100%ige Arbeitsfähigkeit (IV-act. 193-2). Es kann daher insofern auf das MGSG-Gutachten abgestellt werden, als dem Beschwerdeführer in somatischer Hinsicht keine Arbeitsunfähigkeit in einer adaptierten Tätigkeit bescheinigt wird. 2.6  Den psychischen Gesundheitszustand betreffend attestiert das MGSG-Gutachten dem Beschwerdeführer eine Arbeitsfähigkeit von 75% in einer adaptierten, ganztägigen Tätigkeit. Dagegen bringt der Beschwerdeführer einzig vor, der Gutachter wende entgegen der aktuellen bundesgerichtlichen Rechtsprechung die Überwindbarkeitspraxis an. Die Überwindbarkeitspraxis bezog sich indes auf die sogenannten PÄUSBONOG-Fälle, also auf Fälle mit pathogenetisch-ätiologisch unklaren syndromalen Beschwerdebildern ohne nachweisbare organische Grundlage. Dazu gehörten die anhaltende somatoforme Schmerzstörung oder auch die leichte Persönlichkeitsveränderung bei chronischem Schmerzsyndrom (vgl. BGE 130 V 352; Urteil des Bundesgerichts vom 15. Juni 2012, 8C_167/2012). Vorliegend wurden die Schmerzen des Beschwerdeführers in der Vergangenheit weitgehend auf die Folgen des Verkehrsunfalls aus dem Jahr 1989 sowie auf den Senk-/Spreizfuss beidseits, muskuläre Dysbalance, Dekonditionierung und Fehlstatik zurückgeführt. Von der MEDAS wurde ein Verdacht auf Symptomausweitung bei psychosozialer Problemkonstellation geäussert (IV-act. 66-26). Im MGSG-Gutachten wird betreffend die lumbalen Schmerzen bei unauffälligen radiologischen Befunden und kaum pathologischen Untersuchungsbefunden ebenfalls eine leichte Dekonditionierung angesprochen. Der Beschwerdeführer hat gegenüber den Gutachtern sodann angegeben, die lumbalen Schmerzen würden auftreten, seitdem er vor sechs Monaten neue Schuheinlagen erhalten habe. Er nehme nur selten Schmerzmittel (vgl. IV-act. 137-10 und 137-55). Seine Schmerzen sind nach dem Gesagten zumindest teilweise erklärbar (Fehlstatik, Dekonditionierung und neue Schuheinlagen) und stehen auch nicht im Vordergrund, zumal der Beschwerdeführer nur selten auf Schmerzmittel zurückgriff. Im Gutachten werden Physiotherapie, medizinische Trainingstherapie und gut adaptierte Schuheinlagen empfohlen (IV-act. 137-59). Dr. J.___ fand in der psychiatrischen Begutachtung keine Hinweise für eine somatoforme Schmerzstörung, bei der die Schmerzen in Verbindung mit emotionalen Konflikten oder psychosozialen Problemen stehen, wobei er eine psychogene Überlagerung der Beschwerden nicht ausschloss (IV-act. 137-30). Demzufolge wendeten die Gutachter nicht die frühere Überwindbarkeitspraxis an. Dadurch, dass Dr. J.___ eine psychogene Überlagerung nicht ausschloss, steht das MGSG-Gutachten auch nicht im Widerspruch zu den Vorakten. Aus diesen geht nämlich hervor, dass sich die vegetativen Symptome ebenso wie der psychische Gesundheitszustand jeweils verschlechtern, wenn der Beschwerdeführer in eine schwierige Lebenssituation und damit in eine Überforderung gerät (vgl. IV-act. 66-26 und 66-36; IV-act. 111-3; IV-act. 174). So erfolgten denn auch mehrere IV-Anmeldungen, nachdem der Beschwerdeführer arbeitslos geworden und sein Anspruch auf Arbeitslosentaggeld ausgeschöpft war (vgl. IV-act. 41; IV-act. 106). Das spricht für die von Dr. J.___ nicht ausgeschlossene psychogene Überlagerung der Beschwerden. 2.7  Die psychische Gesundheit des Beschwerdeführers stand bereits seit dem BEFAS-Bericht 1993 (IV-act. 29) jeweils im Vordergrund. Sie wird im psychiatrischen Teilgutachten des MGSG-Gutachtens (IV-act. 137-21 ff.) ausführlich erörtert. Dieses Teilgutachten ist für die streitigen Belange umfassend, auf allseitigen Untersuchungen beruhend, berücksichtigt die geklagten Beschwerden und wurde in Kenntnis der Vorakten abgegeben. Die medizinischen Zusammenhänge und die Beurteilung der medizinischen Situation sind dargelegt und die Schlussfolgerungen begründet. Es wird zwischen den Ergebnissen der Untersuchung vom 7. Mai 2014 und den Befunden aus den Vorakten differenziert. Objektive Gesichtspunkte, welche an der gutachterlichen Beurteilung ernstliche Zweifel erwecken, werden nicht dargetan und sind auch nicht ersichtlich. Es ist deshalb darauf abzustellen (vgl. BGE 125 V 351) und von einer Arbeitsfähigkeit in adaptierter Tätigkeit im Umfang von 75% bei vollem Stundenpensum seit Januar 2014 auszugehen. Anzumerken ist, dass die gelernten Tätigkeiten als Metzger oder Koch keine adaptierten Tätigkeiten im Sinne des psychiatrischen Teilgutachtens darstellen, weil diese Berufe mit erhöhter emotionaler Belastung bzw. Zeitdruck (vgl. act. 4.2/4-16) verbunden sind und solche Tätigkeiten gemäss MGSG-Gutachten vermieden werden sollten (IV-act. 137-30 und 33). Dass in der angestammten Tätigkeit eine gleich hohe Arbeitsfähigkeit wie in einer adaptierten Tätigkeit bestehen soll, überzeugt deshalb nicht bzw. ist darauf zurückzuführen, dass der psychiatrische Gutachter die vormals ausgeübte Hilfsarbeit als angestammte Tätigkeit qualifiziert (vgl. IV-act. 137-32).</w:t>
      </w:r>
    </w:p>
    <w:p>
      <w:r>
        <w:rPr>
          <w:b/>
        </w:rPr>
        <w:t>E. 3</w:t>
      </w:r>
    </w:p>
    <w:p>
      <w:r>
        <w:t>3.1  Zur Arbeitsfähigkeit zwischen Juli 2012 und Dezember 2013 äussert sich das MGSG-Gutachten nicht. Zwar wird im Kapitel 14.1 im polydisziplinären Konsens eine Arbeitsfähigkeit in der angestammten Tätigkeit "als Hilfsarbeiter" ab Januar 2012 bescheinigt (IV-act. 137-59), dabei handelt es sich aber offenkundig um einen Tippfehler (vgl. IV-act. 137-32 und IV-act. 140-2). Der Zeitraum vor Januar 2014 kann gemäss den MGSG-Gutachtern nach den anamnestischen Angaben und den vorliegenden Arztberichten nicht eindeutig eingeschätzt werden (IV-act. 137-59). Es ist daher zu prüfen, welche Arbeitsfähigkeit für diesen begrenzten Zeitraum überwiegend wahrscheinlich ist. 3.2  Beim Beschwerdeführer trat, nachdem er erneut arbeitslos war, eine Verschlechterung der psychischen Gesundheit auf. Es kam zu einer schwer depressiven Verstimmung und psychosozialen Problemen sowie psychotischen Symptomen mit wahnhafter Interpretation nach einem Sturz in eine Brombeerstaude. Aus den Akten ergibt sich, dass der Beschwerdeführer seit Mai 2012 beim Ambulatorium des psychiatrischen Zentrums D.___ in Behandlung war und die Behandlung am 12. November 2013 noch nicht abgeschlossen war (IV-act. 127; die Behandlung fand in grösseren zeitlichen Abständen auch im Zeitpunkt der Begutachtung noch statt, IV-act. 137-22). Am 22. Mai 2012 hat der Beschwerdeführer sich nach Zuweisung durch die Hausärztin erstmals bei Dr. med. O.___, Facharzt für Dermatologie und Venerologie, wegen schmerzenden Hautveränderungen an den Extremitäten, welche "in Folge eines Brombeerheckenangriffs" entstanden seien, vorgestellt. Anders als bei der späteren Behandlung im Oktober 2012 erlebte Dr. O.___ den Beschwerdeführer damals offenbar noch nicht als erheblich psychisch beeinträchtigt. Er empfahl als nächsten Schritt lediglich, den Beschwerdeführer "sanft in Richtung einer psychosomatischen Behandlung zu bewegen" (IV-act. 111-6). Am 17. Oktober 2012 empfahl Dr. O.___ dringend eine stationäre psychiatrische Behandlung wegen des aggressiven Auftretens des Beschwerdeführers, der wahnhaften Schilderung der Brombeerstacheln in seiner Haut, olfaktorischen Halluzinationen und geäusserten Verschwörungstheorien (IV-act. 111-5). Es ist daher überwiegend wahrscheinlich, dass der Beschwerdeführer spätestens seit 17. Oktober 2012 aufgrund seines psychischen Gesundheitszustandes vollständig arbeitsunfähig gewesen war. 3.3  Mit Arztbericht vom 12. April 2013 schilderte die Hausärztin Dr. E.___, dass es "im Laufe des Jahres 2013" zu einer deutlichen Verschlechterung des Zustandes des Beschwerdeführers mit psychotischen Entgleisungen gekommen sei. Einer psychiatrischen Hospitalisierung habe sich der Beschwerdeführer drei Mal kurzfristig wieder entzogen. Unter regelmässiger Begleitung und Medikation sei es zu einer langsamen Stabilisierung der Befindlichkeit gekommen (IV-act. 111-2 f.). Dr. C.___ berichtete am 4. Dezember 2013, der Beschwerdeführer befinde sich seit Mai 2012 erneut, insbesondere wegen einer psychischen Dekompensation mit paranoider Entwicklung, in Behandlung beim Psychiatrischen Zentrum D.___. Unter medikamentöser und sozialpsychiatrischen Behandlung sei es zu einer leichten Besserung gekommen (IV-act. 127-3; IV-act. 139-5). Diese Einschätzungen decken sich mit jener des MGSG-Gutachtens, das unter den Diagnosen mit Auswirkung auf die Arbeitsfähigkeit aktenanamnestisch Zustand nach schwer depressiver Episode mit psychotischen Symptomen auflistet und erst ab Januar 2014 von einer Arbeitsfähigkeit von 75% ausgeht. Seit 12. Mai 2014 arbeitet der Beschwerdeführer in der geschützten Werkstatt im F.___ (IV-act. 174-2), was ebenfalls eine Verbesserung seines Gesundheitszustandes gegenüber dem Jahr 2013 nahelegt. 3.4  Nach dem Gesagten ist eine vollständige Arbeitsunfähigkeit spätestens seit 17. Oktober 2012 bis Ende 2013 überwiegend wahrscheinlich. Ab Januar 2014 ist mit dem MGSG-Gutachten von einer Arbeitsfähigkeit im Umfang von 75% auszugehen. Eine Verbesserung der Erwerbsfähigkeit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3.5  Der Beschwerdeführer hat somit einen befristeten Anspruch auf eine ganze Invalidenrente für den Zeitraum vom 1. Oktober 2013 (Ende des Wartejahres) bis 31. März 2014.</w:t>
      </w:r>
    </w:p>
    <w:p>
      <w:r>
        <w:rPr>
          <w:b/>
        </w:rPr>
        <w:t>E. 4</w:t>
      </w:r>
    </w:p>
    <w:p>
      <w:r>
        <w:t>4.1  Der Beschwerdeführer bringt vor, an der medizinisch-theoretischen Arbeitsfähigkeit von 75% müsse aufgrund der bis heute gescheiterten beruflichen Eingliederung gezweifelt werden. Diesem Vorbringen kann indes nicht gefolgt werden. Bereits im Bericht der Rehaklinik Bellikon vom 28. Juni 2001 wird festgehalten, der Beschwerdeführer sei der Überzeugung, dass nur eine Arbeitsfähigkeit von 50% (halbtags) gegeben sei. Es seien ihm aber leichte, wechselbelastende Arbeiten im Rahmen der bisherigen SUVA-Rente zumutbar. Es bestehe somit eine Diskrepanz zwischen der Zumutbarkeit aus medizinischer Sicht und der Selbsteinschätzung des Beschwerdeführers (act. G4.2/3-1; vgl. auch act. G4.2/3-8). Der Beschwerdeführer konnte denn auch ab 2002 im geschützten Rahmen in der Tagesklinik der Psychiatrischen Klinik P.___ 80% arbeiten (vgl. IV-act. 66-11; IV-act. 172). Der MEDAS-Gutachter hielt allerdings im psychiatrischen Teilgutachten fest, man solle von Beginn weg einen Einsatz im offenen Arbeitsmarkt anstreben. Die Integration im geschützten Arbeitsrahmen fördere die regressiven Anteile des Beschwerde¬ührers (IV-act. 66-34). Bei der letzten Arbeitgeberin, der Q.___ AG, war sodann der Beschwerdeführer zu Beginn ebenfalls im Umfang von etwa 80% tätig (vgl. IV-act. 104-1, 106-1 und 153-2). Die subjektive Krankheitsüberzeugung des Beschwerdeführers weicht somit von der medizinischen Einschätzung ab. Dass er im Rahmen der beruflichen Massnahmen auf dem realen ersten Arbeitsmarkt keine Anstellung gefunden hat, vermag an der medizinischen Einschätzung, die sich an einem hypothetisch ausgeglichenen Arbeitsmarkt orientieren muss, keine Zweifel zu wecken. Aus dem Bericht der Stiftung H.___ ergibt sich sodann, dass die Vermittlung des Beschwerdeführers auch durch seine mangelhafte Mitwirkung erschwert war (vgl. act. G12.2). 4.2  Eine Unverwertbarkeit seiner Restarbeitsfähigkeit behauptet der Beschwerdeführer zu Recht nicht, denn mit Blick auf die Massgeblichkeit des theoretisch ausgeglichenen Arbeitsmarktes ist eine Unverwertbarkeit der Restarbeitsfähigkeit nicht leichthin anzunehmen (Urteil des Bundesgerichts vom 28. November 2014, 9C_485/2014, E. 3.3.1). Hilfsarbeiten werden auf dem hypothetisch ausgeglichenen Arbeitsmarkt grundsätzlich altersunabhängig nachgefragt (Urteil des Bundesgerichts vom 29. Juni 2018, 9C_862/2017, E. 3.3.3 mit Hinweis) und angesichts der strengen Bundesgerichtspraxis sind die Hürden für die Unverwertbarkeit der Restarbeitsfähigkeit auch bei älteren Arbeitnehmenden hoch (vgl. Urteil des Bundesgerichts vom 28. Mai 2009, 9C_918/2008, E. 4.3; zur Rechtsprechung des Bundesgerichtes vgl. auch Entscheid des Versicherungsgerichts vom 7. Dezember 2017, IV 2015/384, E. 3.3.2).</w:t>
      </w:r>
    </w:p>
    <w:p>
      <w:r>
        <w:rPr>
          <w:b/>
        </w:rPr>
        <w:t>E. 5</w:t>
      </w:r>
    </w:p>
    <w:p>
      <w:r>
        <w:t>5.1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frühestmöglichen Beginns des Rentenanspruchs massgebend, wobei Validen- und Invalideneinkommen auf zeitidentischer Grundlage zu erheben und allfällige rentenwirksame Änderungen der Vergleichseinkommen bis zum Verfügungserlass zu berücksichtigen sind (BGE 129 V 222 E. 4.1 f. mit Hinweisen). 5.2  Vorliegend hat sich der Beschwerdeführer am 15. Januar 2013 erneut bei der Beschwerdegegnerin zum Bezug von Leistungen angemeldet. Das Wartejahr endete im Oktober 2013. Der Einkommensvergleich ist somit für das Jahr 2013 vorzunehmen. 5.3  Für die Ermittlung des Valideneinkommens ist entscheidend, was die versicherte Person im Zeitpunkt des frühestmöglichen Rentenbeginns nach dem Beweisgrad der überwiegenden Wahrscheinlichkeit als Gesunde tatsächlich verdient hätte. In der Regel wird am zuletzt erzielten Verdienst angeknüpft, da es empirischer Erfahrung entspricht, dass die bisherige Tätigkeit ohne Gesundheitsschaden fortgeführt worden wäre. Ausnahmen müssen mit überwiegender Wahrscheinlichkeit erstellt sein (MEYER/REICHMUTH, Rechtsprechung des Bundesgerichts zum IVG, 3. Aufl., Zürich/Basel/Genf 2014, Art. 28a N 49; BGE 129 V 222 E. 4.3.1 und BGE 131 V 51 E. 5.1.2). Bei starken und verhältnismässig kurzfristig in Erscheinung tretenden Einkommensschwankungen ist für den Validenlohn auf den während einer längeren Zeitspanne erzielten Durchschnittsverdienst abzustellen (MEYER/REICHMUTH, a.a.O., Art. 28a N 68). 5.4  Bei wesentlich unterdurchschnittlichen Einkommen gebietet der Grundsatz der Parallelität der Einkommensermittlung, beide Vergleichseinkommen unter Annahme gleicher Verhältnisse zu ermitteln. Dies bringt beispielsweise mit sich, dass bei einem bisher erzielten deutlich unterdurchschnittlichen Einkommen das Valideneinkommen (wie auch das Invalideneinkommen) unter Abstützung auf Tabellenlöhne zu bestimmen ist. Die Unterdurchschnittlichkeit ist indes nicht massgebend, wenn sich die betreffende Person aus freien Stücken mit einem bescheideneren Einkommensniveau begnügt hat (UELI KIESER, ATSG-Kommentar, 3. Auflage, Bern/St. Gallen/Zürich 2015, Art. 16 N 44 f.). 5.5  Vorliegend hat der Beschwerdeführer zuerst eine Ausbildung zum Metzger und anschliessend eine Ausbildung zum Koch erfolgreich absolviert. Er erzielte indes vor dem Verkehrsunfall 1989 stets sehr tiefe Jahreseinkommen (vgl. IV-act. 10 und 45). Mit diesen tiefen Einkommen begnügte er sich nicht aus freien Stücken, sondern suchte jeweils eine bessere Verdienstmöglichkeit (vgl. IV-act. 55-6, wonach er "immer ausgenutzt und unterbezahlt" wurde und deshalb so viele Arbeitgeberwechsel hatte). Er nahm denn auch viele unterschiedliche Tätigkeiten auf, insbesondere auch Hilfsarbeitertätigkeiten in Berufsfeldern, für die er keine Ausbildung hatte (vgl. IV-act. 68-3). Es ist somit bei der Bestimmung des Valideneinkommens auf die Tabelle TA1 der Schweizerischen Lohnstrukturerhebung (LSE) des Bundesamtes für Statistik, Total sämtliche Wirtschaftszweige, Kompetenzniveau 1, Männer, abzustellen. 5.6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Tabellenlöhne gemäss den vom Bundesamt für Statistik periodisch herausgegebenen Lohnstrukturerhebungen (LSE), beigezogen werden (BGE 139 V 592 E. 2.3). 5.7  Da der Beschwerdeführer keine ihm objektiv zumutbare Tätigkeit ausübt, ist auf die Tabellenlöhne der LSE abzustellen. Nachdem die beiden Vergleichseinkommen somit auf derselben Grundlage zu berechnen sind, kann ein Prozentvergleich vorgenommen werden. 5.8  Der Beschwerdeführer fordert einen Tabellenlohnabzug von 20%.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Ob und in welchem Ausmass Tabellenlöhne herabzusetzen sind, hängt von sämtlichen persönlichen und beruflichen Umständen des konkreten Einzelfalls (leidensbedingte Einschränkung, Alter, Dienstjahre, Nationalität, Aufenthaltskategorie und Beschäftigungsgrad) ab.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d.h. dass nicht für jedes Merkmal der entsprechende Abzug zu quantifizieren ist und die einzelnen Abzüge zusammenzuzählen sind. Der Abzug ist auf höchstens 25% begrenzt (Urteil des Bundesgerichts vom 20. April 2018, 9C_833/2017, E. 2.2; BGE 126 V 75; BGE 134 V 327 E. 5.2). 5.9  Vorliegend war der Beschwerdeführer im Zeitpunkt der Begutachtung 2014 bereits 52 Jahre alt. Arbeitnehmende über 50 sehen sich mit zahlreichen lohnwirksamen Nachteilen konfrontiert, etwa hohe Lohnnebenkosten, längere gesundheitliche Absenzen oder schlechtere Anpassungs- und Angewöhnungsfähigkeit. Hinzu kommt, dass der Beschwerdeführer zwar nicht von Teilzeitarbeit betroffen, aber bei voller Stundenpräsenz nur 75% leistungsfähig ist. Die kombinierte Persönlichkeitsstörung des Beschwerdeführers äussert sich in ängstlich vermeidenden und abhängigen sowie narzisstischen Persönlichkeitszügen (vgl. IV-act. 137-58). Er ist also leicht kränkbar, rasch überfordert und reagiert darauf mit vermehrten Absenzen. Ein potentieller Arbeitgeber müsste somit ruhig und verständnisvoll sein, dem Beschwerdeführer immer wieder entgegenkommen und gleichzeitig eine klare Struktur anbieten. Im psychiatrischen MGSG-Teilgutachten wird denn auch erwähnt, der Beschwerdeführer sei einem Arbeitsumfeld zumutbar, bedürfe jedoch etwas vermehrter Rücksicht und Verständnis (IV-act. 137-30). Der Beschwerdeführer würde mit einiger Wahrscheinlichkeit auch nicht immer eine stabile Leistung erbringen können. Aus den Akten ergibt sich auch, dass der Beschwerdeführer seine jeweiligen Arbeitsstellen nie über längere Zeit zu halten vermochte (vgl. IV-act. 172, Lebenslauf). Aus der Sicht eines ökonomisch denkenden Arbeitgebers senken diese Risiken, deren Verwirklichung die Gesamtlohnkosten des Betriebes erhöhen, den "Wert" des Beschwerdeführers als Arbeitnehmer erheblich. Um dies zu kompensieren und konkurrenzfähig zu bleiben, muss der Beschwerdeführer mit einem erheblich tieferen Einkommen rechnen als eine gesunde Person im Rahmen einer Hilfstätigkeit (vgl. Urteil des Bundesgerichts vom 9. Dezember 2009, 9C_68/2009, E. 3.3). Dies macht einen Abzug vom Tabellenlohn erforderlich. Für Hilfsarbeiten benötigt der Beschwerdeführer jedoch weder eine Ausbildung noch Berufserfahrung, sodass diesbezüglich kein Abzug vom Tabellenlohn gerechtfertigt ist. Dass er in vielen verschiedenen Berufsfeldern tätig war, kann dem Beschwerdeführer unter Umständen bei der Stellensuche und der Integration an einem neuen Arbeitsplatz zum Vorteil gereichen. Insgesamt ist deshalb maximal ein Tabellenlohnabzug von 15% vorzunehmen. Somit ergibt sich ein Invaliditätsgrad von maximal 36% (100% - 75% x 0.85).</w:t>
      </w:r>
    </w:p>
    <w:p>
      <w:r>
        <w:rPr>
          <w:b/>
        </w:rPr>
        <w:t>E. 6</w:t>
      </w:r>
    </w:p>
    <w:p>
      <w:r>
        <w:t>6.1  Nach dem Gesagten ist in teilweiser Gutheissung der Beschwerde die Verfügung vom 11. Oktober 2016 aufzuheben und dem Beschwerdeführer für den Zeitraum vom 1. Oktober 2013 bis 31. März 2014 eine ganze Rente zuzusprechen. Zur Festsetzung der Rentenhöhe ist die Sache an die Beschwerdegegnerin zurückzuweisen. Im Übrigen ist die Beschwerde abzuweisen.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angemessen. In Anbetracht der Tatsache, dass dem Beschwerdeführer statt der beantragten unbefristeten Rente nur eine befristete Rente für sechs Monate zugesprochen wird, ist ermessensweise von einem Obsiegen zu einem Viertel auszugehen. Entsprechend bezahlt die Beschwerdegegnerin die Gerichtsgebühr im Umfang von Fr. 150.-- und der Beschwerdeführer im Betrag von Fr. 450.--. Der geleistete Kostenvorschuss von Fr. 600.-- ist dem Beschwerdeführer im Umfang von Fr. 450.-- daran anzurechnen und im Umfang von Fr. 150.-- zurückzuerstatten. 6.3  Gemäss Art. 61 lit. g ATSG hat die obsiegende beschwerdeführende ParteiAnspruch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vorliegenden Fall erscheint mit Rücksicht auf den bereits im Verfahren IV 2016/354 entschädigten Aufwand eine pauschale Parteientschädigung von Fr. 3'000.-- (inkl. Barauslagen und Mehrwertsteuer) bei vollem Obsiegen als angemessen. Da der Beschwerdeführer teilweise obsiegt, hat er einen reduzierten Anspruch auf eine Parteientschädigung. Einem Obsiegen zu einem Viertel entsprechend hat die Beschwerdegegnerin den Beschwerdeführer mit Fr. 750.-- (inkl. Barauslagen und Mehrwertsteuer) zu entschädigen. Entscheid im Zirkulationsverfahren gemäss Art. 39 VRP 1. In teilweiser Gutheissung der Beschwerde wird die Verfügung vom 11. Oktober 2016 aufgehoben und dem Beschwerdeführer mit Wirkung vom 1. Oktober 2013 bis 31. März 2014 eine ganze Rente zugesprochen. Im Übrigen wird die Beschwerde abgewiesen. Zur Festsetzung und Ausrichtung der Rentenleistung wird die Sache an die Beschwerdegegnerin zurückgewiesen. 2. Die Gerichtsgebühr von Fr. 600.-- bezahlen die Beschwerdegegnerin im Umfang von Fr. 150.-- und der Beschwerdeführer im Betrag von Fr. 450.--. Der geleistete Kostenvorschuss von Fr. 600.-- wird dem Beschwerdeführer daran angerechnet und im Umfang von Fr. 150.-- zurückerstattet. 3. Die Beschwerdegegnerin hat dem Beschwerdeführer eine Parteientschädigung von Fr. 750.--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